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924C9" w14:textId="646AB8A5" w:rsidR="0094445A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3a do SIWZ</w:t>
      </w:r>
    </w:p>
    <w:p w14:paraId="0864FB54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250A83DC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F714732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57C50C73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3D7B75F6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4694492" w14:textId="77777777" w:rsidR="0094445A" w:rsidRDefault="0094445A" w:rsidP="00C11BAB">
      <w:pPr>
        <w:pStyle w:val="Nagwek2"/>
        <w:numPr>
          <w:ilvl w:val="1"/>
          <w:numId w:val="18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>MATRYCA ZGODNOŚCI</w:t>
      </w:r>
    </w:p>
    <w:p w14:paraId="46DE0F72" w14:textId="1F18D096" w:rsidR="0094445A" w:rsidRDefault="001F655C" w:rsidP="001F655C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Dostawa uniwersalnego skanera do dokumentacji żeli, blotów i autoradiografii wraz z oprogramowanie do obróbki i analizy uzyskanych obrazów oraz instalacją i szkoleniem użytkowników</w:t>
      </w:r>
    </w:p>
    <w:p w14:paraId="60696F78" w14:textId="290E1E2C" w:rsidR="001F655C" w:rsidRDefault="001F655C" w:rsidP="001F655C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(znak: </w:t>
      </w:r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ADZ.261.70.2020</w:t>
      </w:r>
      <w:r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)</w:t>
      </w:r>
    </w:p>
    <w:p w14:paraId="50036E17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Produkt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p w14:paraId="2EA354DA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129"/>
        <w:gridCol w:w="1378"/>
        <w:gridCol w:w="2176"/>
      </w:tblGrid>
      <w:tr w:rsidR="0094445A" w:rsidRPr="00EF4380" w14:paraId="64F0F265" w14:textId="77777777" w:rsidTr="00615637">
        <w:trPr>
          <w:jc w:val="center"/>
        </w:trPr>
        <w:tc>
          <w:tcPr>
            <w:tcW w:w="9286" w:type="dxa"/>
            <w:gridSpan w:val="4"/>
          </w:tcPr>
          <w:p w14:paraId="4AFB09A2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1BAD6EE9" w14:textId="77884B1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i model oferowan</w:t>
            </w:r>
            <w:r w:rsidR="006E100D">
              <w:rPr>
                <w:rFonts w:ascii="Cambria" w:hAnsi="Cambria"/>
                <w:b/>
                <w:sz w:val="22"/>
                <w:szCs w:val="22"/>
              </w:rPr>
              <w:t>ego skanera: ……………………………………………….</w:t>
            </w:r>
          </w:p>
          <w:p w14:paraId="67849910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4445A" w:rsidRPr="00EF4380" w14:paraId="527FDF71" w14:textId="77777777" w:rsidTr="00C757D2">
        <w:trPr>
          <w:jc w:val="center"/>
        </w:trPr>
        <w:tc>
          <w:tcPr>
            <w:tcW w:w="603" w:type="dxa"/>
          </w:tcPr>
          <w:p w14:paraId="0A900900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52B60596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2C013B5D" w14:textId="77777777" w:rsidR="0094445A" w:rsidRPr="007632C9" w:rsidRDefault="0094445A" w:rsidP="007632C9">
            <w:pPr>
              <w:rPr>
                <w:rFonts w:ascii="Cambria" w:hAnsi="Cambria"/>
                <w:b/>
              </w:rPr>
            </w:pPr>
            <w:r w:rsidRPr="007632C9">
              <w:rPr>
                <w:rFonts w:ascii="Cambria" w:hAnsi="Cambria"/>
                <w:b/>
              </w:rPr>
              <w:t>L.p.</w:t>
            </w:r>
          </w:p>
        </w:tc>
        <w:tc>
          <w:tcPr>
            <w:tcW w:w="5129" w:type="dxa"/>
            <w:vAlign w:val="center"/>
          </w:tcPr>
          <w:p w14:paraId="464F1987" w14:textId="77777777" w:rsidR="0094445A" w:rsidRDefault="0094445A" w:rsidP="007632C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 minimalne /parametry techniczne</w:t>
            </w:r>
          </w:p>
        </w:tc>
        <w:tc>
          <w:tcPr>
            <w:tcW w:w="1378" w:type="dxa"/>
          </w:tcPr>
          <w:p w14:paraId="63933977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</w:p>
          <w:p w14:paraId="221079E0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76" w:type="dxa"/>
          </w:tcPr>
          <w:p w14:paraId="6D205293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0C0CC731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61426AF4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4C0E0FC5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94445A" w:rsidRPr="00EF4380" w14:paraId="49F2830F" w14:textId="77777777" w:rsidTr="00C757D2">
        <w:trPr>
          <w:trHeight w:val="357"/>
          <w:jc w:val="center"/>
        </w:trPr>
        <w:tc>
          <w:tcPr>
            <w:tcW w:w="603" w:type="dxa"/>
          </w:tcPr>
          <w:p w14:paraId="0EABDAF4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5129" w:type="dxa"/>
            <w:vAlign w:val="center"/>
          </w:tcPr>
          <w:p w14:paraId="58A41AE9" w14:textId="35A2BB6C" w:rsidR="0094445A" w:rsidRPr="00CB035A" w:rsidRDefault="006E100D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6E100D">
              <w:rPr>
                <w:rFonts w:ascii="Cambria" w:hAnsi="Cambria"/>
                <w:sz w:val="22"/>
                <w:szCs w:val="22"/>
              </w:rPr>
              <w:t>bszar skanowania: co najmniej 40 x 46 cm</w:t>
            </w:r>
          </w:p>
        </w:tc>
        <w:tc>
          <w:tcPr>
            <w:tcW w:w="1378" w:type="dxa"/>
          </w:tcPr>
          <w:p w14:paraId="2AA94FF6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C6D58C0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C382BDF" w14:textId="77777777" w:rsidTr="00C757D2">
        <w:trPr>
          <w:trHeight w:val="357"/>
          <w:jc w:val="center"/>
        </w:trPr>
        <w:tc>
          <w:tcPr>
            <w:tcW w:w="603" w:type="dxa"/>
          </w:tcPr>
          <w:p w14:paraId="779AB0F6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5129" w:type="dxa"/>
            <w:vAlign w:val="center"/>
          </w:tcPr>
          <w:p w14:paraId="41FFCA94" w14:textId="77777777" w:rsidR="006E100D" w:rsidRPr="006E100D" w:rsidRDefault="006E100D" w:rsidP="006E100D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- laser niebieski (485-495 nm)</w:t>
            </w:r>
          </w:p>
          <w:p w14:paraId="0D0B77FF" w14:textId="77777777" w:rsidR="006E100D" w:rsidRPr="006E100D" w:rsidRDefault="006E100D" w:rsidP="006E100D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- laser zielony (530 – 555 nm)</w:t>
            </w:r>
          </w:p>
          <w:p w14:paraId="4C1F5211" w14:textId="0C071827" w:rsidR="0094445A" w:rsidRPr="00B958A1" w:rsidRDefault="006E100D" w:rsidP="006E100D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- laser czerwony (635 – 655 nm)</w:t>
            </w:r>
          </w:p>
        </w:tc>
        <w:tc>
          <w:tcPr>
            <w:tcW w:w="1378" w:type="dxa"/>
          </w:tcPr>
          <w:p w14:paraId="689C2EB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AB9FD5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99B4C9" w14:textId="77777777" w:rsidTr="00C757D2">
        <w:trPr>
          <w:trHeight w:val="357"/>
          <w:jc w:val="center"/>
        </w:trPr>
        <w:tc>
          <w:tcPr>
            <w:tcW w:w="603" w:type="dxa"/>
          </w:tcPr>
          <w:p w14:paraId="71F7F83A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5129" w:type="dxa"/>
            <w:vAlign w:val="center"/>
          </w:tcPr>
          <w:p w14:paraId="4124E773" w14:textId="79433211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Lasery LED</w:t>
            </w:r>
          </w:p>
        </w:tc>
        <w:tc>
          <w:tcPr>
            <w:tcW w:w="1378" w:type="dxa"/>
          </w:tcPr>
          <w:p w14:paraId="3FCFF5C1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813B1D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CB04F2F" w14:textId="77777777" w:rsidTr="00C757D2">
        <w:trPr>
          <w:trHeight w:val="357"/>
          <w:jc w:val="center"/>
        </w:trPr>
        <w:tc>
          <w:tcPr>
            <w:tcW w:w="603" w:type="dxa"/>
          </w:tcPr>
          <w:p w14:paraId="21B9414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129" w:type="dxa"/>
            <w:vAlign w:val="center"/>
          </w:tcPr>
          <w:p w14:paraId="38D8A9D8" w14:textId="7274A9B0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możliwość rozbudowy o źródła światła dla bliskiej i dalekiej podczerwieni </w:t>
            </w:r>
          </w:p>
        </w:tc>
        <w:tc>
          <w:tcPr>
            <w:tcW w:w="1378" w:type="dxa"/>
          </w:tcPr>
          <w:p w14:paraId="6AF8A14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5F500A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7A0585CA" w14:textId="77777777" w:rsidTr="00C757D2">
        <w:trPr>
          <w:trHeight w:val="357"/>
          <w:jc w:val="center"/>
        </w:trPr>
        <w:tc>
          <w:tcPr>
            <w:tcW w:w="603" w:type="dxa"/>
          </w:tcPr>
          <w:p w14:paraId="32DA80C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5129" w:type="dxa"/>
            <w:vAlign w:val="center"/>
          </w:tcPr>
          <w:p w14:paraId="038A85A5" w14:textId="461CC1F4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możliwość dokumentacji autoradiogramów zebranych przy użyciu Phosphor Screens (GE Healthcare)</w:t>
            </w:r>
          </w:p>
        </w:tc>
        <w:tc>
          <w:tcPr>
            <w:tcW w:w="1378" w:type="dxa"/>
          </w:tcPr>
          <w:p w14:paraId="7435C56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DE234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8828418" w14:textId="77777777" w:rsidTr="00C757D2">
        <w:trPr>
          <w:trHeight w:val="357"/>
          <w:jc w:val="center"/>
        </w:trPr>
        <w:tc>
          <w:tcPr>
            <w:tcW w:w="603" w:type="dxa"/>
          </w:tcPr>
          <w:p w14:paraId="40EA8E6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5129" w:type="dxa"/>
            <w:vAlign w:val="center"/>
          </w:tcPr>
          <w:p w14:paraId="5326304E" w14:textId="2754B94B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filtry optyczne umożliwiające zbieranie obrazów fluorescencji Cy2, Cy3 i Cy5 i o podobnych widmach</w:t>
            </w:r>
          </w:p>
        </w:tc>
        <w:tc>
          <w:tcPr>
            <w:tcW w:w="1378" w:type="dxa"/>
          </w:tcPr>
          <w:p w14:paraId="7B180A35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44C91CE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841950E" w14:textId="77777777" w:rsidTr="00C757D2">
        <w:trPr>
          <w:trHeight w:val="357"/>
          <w:jc w:val="center"/>
        </w:trPr>
        <w:tc>
          <w:tcPr>
            <w:tcW w:w="603" w:type="dxa"/>
          </w:tcPr>
          <w:p w14:paraId="72127B0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5129" w:type="dxa"/>
            <w:vAlign w:val="center"/>
          </w:tcPr>
          <w:p w14:paraId="64C69260" w14:textId="2EF5B1E5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- możliwość instalacji do 5 filtrów i do 5 źródeł światła</w:t>
            </w:r>
          </w:p>
        </w:tc>
        <w:tc>
          <w:tcPr>
            <w:tcW w:w="1378" w:type="dxa"/>
          </w:tcPr>
          <w:p w14:paraId="30EA5B9F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9C9A81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28E9171C" w14:textId="77777777" w:rsidTr="00C757D2">
        <w:trPr>
          <w:trHeight w:val="357"/>
          <w:jc w:val="center"/>
        </w:trPr>
        <w:tc>
          <w:tcPr>
            <w:tcW w:w="603" w:type="dxa"/>
          </w:tcPr>
          <w:p w14:paraId="46FFFDBF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5129" w:type="dxa"/>
            <w:vAlign w:val="center"/>
          </w:tcPr>
          <w:p w14:paraId="2102BB52" w14:textId="27F8EF24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zakres dynamiczny co najmniej 5 rzędów wielkości </w:t>
            </w:r>
          </w:p>
        </w:tc>
        <w:tc>
          <w:tcPr>
            <w:tcW w:w="1378" w:type="dxa"/>
          </w:tcPr>
          <w:p w14:paraId="00D90B3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18FE8F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BC7C8C7" w14:textId="77777777" w:rsidTr="00C757D2">
        <w:trPr>
          <w:trHeight w:val="453"/>
          <w:jc w:val="center"/>
        </w:trPr>
        <w:tc>
          <w:tcPr>
            <w:tcW w:w="603" w:type="dxa"/>
          </w:tcPr>
          <w:p w14:paraId="112868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5129" w:type="dxa"/>
            <w:vAlign w:val="center"/>
          </w:tcPr>
          <w:p w14:paraId="3A1B0E89" w14:textId="30AA8F57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16-bitowa głębia obrazu </w:t>
            </w:r>
          </w:p>
        </w:tc>
        <w:tc>
          <w:tcPr>
            <w:tcW w:w="1378" w:type="dxa"/>
          </w:tcPr>
          <w:p w14:paraId="3B0971D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7461174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3E91E1F" w14:textId="77777777" w:rsidTr="00C757D2">
        <w:trPr>
          <w:trHeight w:val="453"/>
          <w:jc w:val="center"/>
        </w:trPr>
        <w:tc>
          <w:tcPr>
            <w:tcW w:w="603" w:type="dxa"/>
          </w:tcPr>
          <w:p w14:paraId="4A6E5209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5129" w:type="dxa"/>
            <w:vAlign w:val="center"/>
          </w:tcPr>
          <w:p w14:paraId="054DF1A6" w14:textId="387572A5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regulowany rozmiar piksela co najmniej w zakresie 10 – 200 µm</w:t>
            </w:r>
          </w:p>
        </w:tc>
        <w:tc>
          <w:tcPr>
            <w:tcW w:w="1378" w:type="dxa"/>
          </w:tcPr>
          <w:p w14:paraId="1A3C20A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0FBCAA9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52569D" w14:textId="77777777" w:rsidTr="00C757D2">
        <w:trPr>
          <w:trHeight w:val="453"/>
          <w:jc w:val="center"/>
        </w:trPr>
        <w:tc>
          <w:tcPr>
            <w:tcW w:w="603" w:type="dxa"/>
          </w:tcPr>
          <w:p w14:paraId="31357F1A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11.</w:t>
            </w:r>
          </w:p>
        </w:tc>
        <w:tc>
          <w:tcPr>
            <w:tcW w:w="5129" w:type="dxa"/>
            <w:vAlign w:val="center"/>
          </w:tcPr>
          <w:p w14:paraId="4E3CA859" w14:textId="2A454D2B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maksymalny rozmiar urządzenia (SxWxG): 90 x 40 x 80 cm </w:t>
            </w:r>
          </w:p>
        </w:tc>
        <w:tc>
          <w:tcPr>
            <w:tcW w:w="1378" w:type="dxa"/>
          </w:tcPr>
          <w:p w14:paraId="08133B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4DD3BF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816077A" w14:textId="77777777" w:rsidTr="00C757D2">
        <w:trPr>
          <w:trHeight w:val="453"/>
          <w:jc w:val="center"/>
        </w:trPr>
        <w:tc>
          <w:tcPr>
            <w:tcW w:w="603" w:type="dxa"/>
          </w:tcPr>
          <w:p w14:paraId="6FD17D61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5129" w:type="dxa"/>
            <w:vAlign w:val="center"/>
          </w:tcPr>
          <w:p w14:paraId="3FE2C5B3" w14:textId="3941681B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maksymalna masa 95 kg </w:t>
            </w:r>
          </w:p>
        </w:tc>
        <w:tc>
          <w:tcPr>
            <w:tcW w:w="1378" w:type="dxa"/>
          </w:tcPr>
          <w:p w14:paraId="79C72B3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8D17F8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D761968" w14:textId="77777777" w:rsidTr="00C757D2">
        <w:trPr>
          <w:trHeight w:val="453"/>
          <w:jc w:val="center"/>
        </w:trPr>
        <w:tc>
          <w:tcPr>
            <w:tcW w:w="603" w:type="dxa"/>
          </w:tcPr>
          <w:p w14:paraId="1029BE5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5129" w:type="dxa"/>
          </w:tcPr>
          <w:p w14:paraId="6AC2A937" w14:textId="77777777" w:rsidR="0094445A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jednostka sterująca: komputer z zainstalowanym systemem Windows 10 Pro 64, klawiaturą, monitorem panoramicznym  i myszką</w:t>
            </w:r>
          </w:p>
          <w:p w14:paraId="35D25F54" w14:textId="77777777" w:rsidR="00460B45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62F4580" w14:textId="1E741BE7" w:rsidR="00460B45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Zainstalowany system Windows 10 Pro 64, oznacza posiadanie przez komputer zapisanego w BIOS klucza systemu Windows 10 Pro na który nie wymaga aktywacji telefonicznej w Microsoft. Zamawiający dopuszcza systemy równoważne w zakresie wszystkich funkcji oferowanych przez ww. produkt. Zaoferowany system równoważny musi zapewniać pełną kompatybilność </w:t>
            </w:r>
          </w:p>
          <w:p w14:paraId="6EF88006" w14:textId="2E8A06D5" w:rsidR="00460B45" w:rsidRPr="00B958A1" w:rsidRDefault="00460B45" w:rsidP="00751C9F">
            <w:pPr>
              <w:snapToGrid w:val="0"/>
              <w:jc w:val="both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i zgodność z obecnie zainstalowanym i pracującym u Zamawiającego oprogramowaniem biurowym, antywirusowym, narzędziowym, systemowym (dla stacji roboczych i serwerów) pracujących na systemach operacyjnych Microsoft Windows w wersjach 32 i 64 bity oraz własnym zgodnym z Microsoft Windows, niewymagającym dodatkowych nakładów finansowych ze strony Zamawiającego w celu dostosowania. Okres korzystania z oprogramowania (okres ważności licencji - czas nieokreślony).</w:t>
            </w:r>
          </w:p>
        </w:tc>
        <w:tc>
          <w:tcPr>
            <w:tcW w:w="1378" w:type="dxa"/>
          </w:tcPr>
          <w:p w14:paraId="4E5463D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1686D3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C4CFFDA" w14:textId="77777777" w:rsidTr="00C757D2">
        <w:trPr>
          <w:trHeight w:val="453"/>
          <w:jc w:val="center"/>
        </w:trPr>
        <w:tc>
          <w:tcPr>
            <w:tcW w:w="603" w:type="dxa"/>
          </w:tcPr>
          <w:p w14:paraId="46B98E8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5129" w:type="dxa"/>
          </w:tcPr>
          <w:p w14:paraId="3E56AA48" w14:textId="7987C844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- uchwyt umożliwiający bezpośrednią ekspozycję żeli pomiędzy płytami szklanymi o wymiarach co najmniej 33 x 42 cm wraz ze stanowiskiem do przechowywania</w:t>
            </w:r>
          </w:p>
        </w:tc>
        <w:tc>
          <w:tcPr>
            <w:tcW w:w="1378" w:type="dxa"/>
          </w:tcPr>
          <w:p w14:paraId="1DCF65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8749A3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460B45" w:rsidRPr="00EF4380" w14:paraId="727E01FB" w14:textId="77777777" w:rsidTr="001F655C">
        <w:trPr>
          <w:trHeight w:val="453"/>
          <w:jc w:val="center"/>
        </w:trPr>
        <w:tc>
          <w:tcPr>
            <w:tcW w:w="9286" w:type="dxa"/>
            <w:gridSpan w:val="4"/>
          </w:tcPr>
          <w:p w14:paraId="15EE4FF4" w14:textId="2591495B" w:rsidR="00460B45" w:rsidRPr="00460B45" w:rsidRDefault="00460B45" w:rsidP="00460B45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60B45">
              <w:rPr>
                <w:rFonts w:ascii="Cambria" w:hAnsi="Cambria"/>
                <w:b/>
                <w:bCs/>
              </w:rPr>
              <w:t>Oprogramowanie do obróbki i analizy uzyskanych obrazów</w:t>
            </w:r>
          </w:p>
        </w:tc>
      </w:tr>
      <w:tr w:rsidR="0094445A" w:rsidRPr="00EF4380" w14:paraId="14234B97" w14:textId="77777777" w:rsidTr="00C757D2">
        <w:trPr>
          <w:trHeight w:val="453"/>
          <w:jc w:val="center"/>
        </w:trPr>
        <w:tc>
          <w:tcPr>
            <w:tcW w:w="603" w:type="dxa"/>
          </w:tcPr>
          <w:p w14:paraId="671EEFD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5129" w:type="dxa"/>
          </w:tcPr>
          <w:p w14:paraId="2E1CA8C3" w14:textId="21E4BFBF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Oprogramowanie do obróbki i analizy uzyskanych obrazów (licencja  na co najmniej 50 stanowisk)</w:t>
            </w:r>
          </w:p>
        </w:tc>
        <w:tc>
          <w:tcPr>
            <w:tcW w:w="1378" w:type="dxa"/>
          </w:tcPr>
          <w:p w14:paraId="1C831EB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D3E8F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F7E17EB" w14:textId="77777777" w:rsidTr="00C757D2">
        <w:trPr>
          <w:trHeight w:val="453"/>
          <w:jc w:val="center"/>
        </w:trPr>
        <w:tc>
          <w:tcPr>
            <w:tcW w:w="603" w:type="dxa"/>
          </w:tcPr>
          <w:p w14:paraId="29179C0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5129" w:type="dxa"/>
          </w:tcPr>
          <w:p w14:paraId="0E6FF6EF" w14:textId="2F7265A5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nakładanie obrazów tego samego obiektu przy różnych rodzajach oświetlenia </w:t>
            </w:r>
          </w:p>
        </w:tc>
        <w:tc>
          <w:tcPr>
            <w:tcW w:w="1378" w:type="dxa"/>
          </w:tcPr>
          <w:p w14:paraId="7860DBC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6DC60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14AFF51" w14:textId="77777777" w:rsidTr="00C757D2">
        <w:trPr>
          <w:trHeight w:val="453"/>
          <w:jc w:val="center"/>
        </w:trPr>
        <w:tc>
          <w:tcPr>
            <w:tcW w:w="603" w:type="dxa"/>
          </w:tcPr>
          <w:p w14:paraId="63686D5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5129" w:type="dxa"/>
          </w:tcPr>
          <w:p w14:paraId="3837435A" w14:textId="143090D2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obróbka żeli 1-wymiarowych: definiowanie torów i prążków, odcinanie tła, definiowanie standardów wielkości, pomiar wielkości i zawartości próbek w poszczególnych prążkach</w:t>
            </w:r>
          </w:p>
        </w:tc>
        <w:tc>
          <w:tcPr>
            <w:tcW w:w="1378" w:type="dxa"/>
          </w:tcPr>
          <w:p w14:paraId="3B1F95A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5BC3BB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7412613" w14:textId="77777777" w:rsidTr="00751C9F">
        <w:trPr>
          <w:trHeight w:val="189"/>
          <w:jc w:val="center"/>
        </w:trPr>
        <w:tc>
          <w:tcPr>
            <w:tcW w:w="603" w:type="dxa"/>
          </w:tcPr>
          <w:p w14:paraId="1531B69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</w:t>
            </w:r>
          </w:p>
        </w:tc>
        <w:tc>
          <w:tcPr>
            <w:tcW w:w="5129" w:type="dxa"/>
          </w:tcPr>
          <w:p w14:paraId="61D0D9AE" w14:textId="45A0FC16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analiza ilościowa żeli 1-kierunkowych </w:t>
            </w:r>
          </w:p>
        </w:tc>
        <w:tc>
          <w:tcPr>
            <w:tcW w:w="1378" w:type="dxa"/>
          </w:tcPr>
          <w:p w14:paraId="243BD95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70E36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5BAF1CD" w14:textId="77777777" w:rsidTr="00C757D2">
        <w:trPr>
          <w:trHeight w:val="453"/>
          <w:jc w:val="center"/>
        </w:trPr>
        <w:tc>
          <w:tcPr>
            <w:tcW w:w="603" w:type="dxa"/>
          </w:tcPr>
          <w:p w14:paraId="495E9CE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</w:t>
            </w:r>
          </w:p>
        </w:tc>
        <w:tc>
          <w:tcPr>
            <w:tcW w:w="5129" w:type="dxa"/>
          </w:tcPr>
          <w:p w14:paraId="71416EF1" w14:textId="6DC86268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analiza ilościowa obrazów płytek wielodołkowych, mikromacierzy, obrazów 2-wymiarowych </w:t>
            </w:r>
          </w:p>
        </w:tc>
        <w:tc>
          <w:tcPr>
            <w:tcW w:w="1378" w:type="dxa"/>
          </w:tcPr>
          <w:p w14:paraId="7649FB8C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0F442E9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73B86FC" w14:textId="77777777" w:rsidTr="00C757D2">
        <w:trPr>
          <w:trHeight w:val="453"/>
          <w:jc w:val="center"/>
        </w:trPr>
        <w:tc>
          <w:tcPr>
            <w:tcW w:w="603" w:type="dxa"/>
          </w:tcPr>
          <w:p w14:paraId="2FDB14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</w:t>
            </w:r>
          </w:p>
        </w:tc>
        <w:tc>
          <w:tcPr>
            <w:tcW w:w="5129" w:type="dxa"/>
          </w:tcPr>
          <w:p w14:paraId="02B7C3F9" w14:textId="22FB723D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możliwość eksportu obrazów do uniwersalnych  formatów tj. co najmniej do .tif lub .jpeg.</w:t>
            </w:r>
          </w:p>
        </w:tc>
        <w:tc>
          <w:tcPr>
            <w:tcW w:w="1378" w:type="dxa"/>
          </w:tcPr>
          <w:p w14:paraId="5EE5E01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3D32B9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460B45" w:rsidRPr="00EF4380" w14:paraId="5DB6BC0E" w14:textId="77777777" w:rsidTr="001F655C">
        <w:trPr>
          <w:trHeight w:val="453"/>
          <w:jc w:val="center"/>
        </w:trPr>
        <w:tc>
          <w:tcPr>
            <w:tcW w:w="9286" w:type="dxa"/>
            <w:gridSpan w:val="4"/>
          </w:tcPr>
          <w:p w14:paraId="03CCAA87" w14:textId="4AFB7592" w:rsidR="00460B45" w:rsidRPr="00460B45" w:rsidRDefault="00460B45" w:rsidP="00460B45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60B45">
              <w:rPr>
                <w:rFonts w:ascii="Cambria" w:hAnsi="Cambria"/>
                <w:b/>
                <w:bCs/>
              </w:rPr>
              <w:t>SZKOLENIE</w:t>
            </w:r>
          </w:p>
        </w:tc>
      </w:tr>
      <w:tr w:rsidR="0094445A" w:rsidRPr="00EF4380" w14:paraId="160F0B78" w14:textId="77777777" w:rsidTr="00C757D2">
        <w:trPr>
          <w:trHeight w:val="453"/>
          <w:jc w:val="center"/>
        </w:trPr>
        <w:tc>
          <w:tcPr>
            <w:tcW w:w="603" w:type="dxa"/>
          </w:tcPr>
          <w:p w14:paraId="46595C1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</w:t>
            </w:r>
          </w:p>
        </w:tc>
        <w:tc>
          <w:tcPr>
            <w:tcW w:w="5129" w:type="dxa"/>
          </w:tcPr>
          <w:p w14:paraId="6D2E0976" w14:textId="2B701984" w:rsidR="0094445A" w:rsidRPr="00B958A1" w:rsidRDefault="00460B45" w:rsidP="00751C9F">
            <w:pPr>
              <w:snapToGrid w:val="0"/>
              <w:jc w:val="both"/>
              <w:rPr>
                <w:rFonts w:ascii="Cambria" w:hAnsi="Cambria"/>
              </w:rPr>
            </w:pPr>
            <w:bookmarkStart w:id="0" w:name="_Hlk56156168"/>
            <w:r w:rsidRPr="00460B45">
              <w:rPr>
                <w:rFonts w:ascii="Cambria" w:hAnsi="Cambria"/>
                <w:sz w:val="22"/>
                <w:szCs w:val="22"/>
              </w:rPr>
              <w:t>Szkolenie w formie online lub stacjonarnej z obsługi zaoferowanego urządzenia oraz oprogramowania dla personelu Zamawiającego w wymiarze co najmniej 4 godzin</w:t>
            </w:r>
            <w:r w:rsidR="00751C9F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F9456E">
              <w:rPr>
                <w:rFonts w:ascii="Cambria" w:hAnsi="Cambria"/>
                <w:sz w:val="22"/>
                <w:szCs w:val="22"/>
              </w:rPr>
              <w:t>4x</w:t>
            </w:r>
            <w:r w:rsidR="00751C9F">
              <w:rPr>
                <w:rFonts w:ascii="Cambria" w:hAnsi="Cambria"/>
                <w:sz w:val="22"/>
                <w:szCs w:val="22"/>
              </w:rPr>
              <w:t>60 min.)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. </w:t>
            </w:r>
            <w:bookmarkStart w:id="1" w:name="_Hlk56156523"/>
            <w:r w:rsidRPr="00460B45">
              <w:rPr>
                <w:rFonts w:ascii="Cambria" w:hAnsi="Cambria"/>
                <w:sz w:val="22"/>
                <w:szCs w:val="22"/>
              </w:rPr>
              <w:t xml:space="preserve">Szkolenie musi zostać przeprowadzone przez osobę </w:t>
            </w:r>
            <w:r w:rsidR="00751C9F">
              <w:rPr>
                <w:rFonts w:ascii="Cambria" w:hAnsi="Cambria"/>
                <w:sz w:val="22"/>
                <w:szCs w:val="22"/>
              </w:rPr>
              <w:t>uprawnioną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60B45">
              <w:rPr>
                <w:rFonts w:ascii="Cambria" w:hAnsi="Cambria"/>
                <w:sz w:val="22"/>
                <w:szCs w:val="22"/>
              </w:rPr>
              <w:lastRenderedPageBreak/>
              <w:t>przez producenta urządzenia i obejmować swoim zakresem użytkowanie urządzenia wraz z ewentualnymi podstawowymi zagadnieniami obsługowymi oraz działanie oprogramowania. Dopuszczalne jest przeprowadzenie szkolenia w języku angielskim.</w:t>
            </w:r>
            <w:bookmarkEnd w:id="0"/>
            <w:bookmarkEnd w:id="1"/>
          </w:p>
        </w:tc>
        <w:tc>
          <w:tcPr>
            <w:tcW w:w="1378" w:type="dxa"/>
          </w:tcPr>
          <w:p w14:paraId="1A2DD56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B617D41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2A21E7" w14:paraId="70780AAF" w14:textId="77777777" w:rsidTr="00751C9F">
        <w:trPr>
          <w:trHeight w:val="372"/>
          <w:jc w:val="center"/>
        </w:trPr>
        <w:tc>
          <w:tcPr>
            <w:tcW w:w="9286" w:type="dxa"/>
            <w:gridSpan w:val="4"/>
          </w:tcPr>
          <w:p w14:paraId="29B71D6C" w14:textId="77777777" w:rsidR="00C757D2" w:rsidRDefault="00C757D2" w:rsidP="00C757D2">
            <w:pPr>
              <w:rPr>
                <w:rFonts w:ascii="Cambria" w:hAnsi="Cambria"/>
                <w:b/>
              </w:rPr>
            </w:pPr>
          </w:p>
          <w:p w14:paraId="70F07AD8" w14:textId="77777777" w:rsidR="00C757D2" w:rsidRDefault="00C757D2" w:rsidP="00C757D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WYMAGANIA DODATKOWE</w:t>
            </w:r>
          </w:p>
          <w:p w14:paraId="54A59CAA" w14:textId="77777777" w:rsidR="00C757D2" w:rsidRPr="00C757D2" w:rsidRDefault="00C757D2" w:rsidP="00C757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757D2" w:rsidRPr="00CA383F" w14:paraId="12F513CA" w14:textId="77777777" w:rsidTr="00B5177C">
        <w:trPr>
          <w:trHeight w:val="453"/>
          <w:jc w:val="center"/>
        </w:trPr>
        <w:tc>
          <w:tcPr>
            <w:tcW w:w="603" w:type="dxa"/>
          </w:tcPr>
          <w:p w14:paraId="483ECF1D" w14:textId="53071038" w:rsidR="00C757D2" w:rsidRPr="00CA383F" w:rsidRDefault="00C757D2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vAlign w:val="center"/>
          </w:tcPr>
          <w:p w14:paraId="2C9C68F9" w14:textId="402598BA" w:rsidR="00C757D2" w:rsidRPr="00C757D2" w:rsidRDefault="00C757D2" w:rsidP="00C757D2">
            <w:pPr>
              <w:rPr>
                <w:rFonts w:ascii="Cambria" w:hAnsi="Cambria"/>
              </w:rPr>
            </w:pPr>
            <w:r w:rsidRPr="00C757D2">
              <w:rPr>
                <w:rFonts w:ascii="Cambria" w:hAnsi="Cambria"/>
                <w:sz w:val="22"/>
                <w:szCs w:val="22"/>
              </w:rPr>
              <w:t xml:space="preserve">Wykonawca zapewni gwarancję </w:t>
            </w:r>
            <w:r w:rsidR="00664C34">
              <w:rPr>
                <w:rFonts w:ascii="Cambria" w:hAnsi="Cambria"/>
                <w:sz w:val="22"/>
                <w:szCs w:val="22"/>
              </w:rPr>
              <w:t xml:space="preserve">jakości </w:t>
            </w:r>
            <w:r w:rsidRPr="00C757D2">
              <w:rPr>
                <w:rFonts w:ascii="Cambria" w:hAnsi="Cambria"/>
                <w:sz w:val="22"/>
                <w:szCs w:val="22"/>
              </w:rPr>
              <w:t xml:space="preserve">przez okres minimum </w:t>
            </w:r>
            <w:r w:rsidR="00460B45">
              <w:rPr>
                <w:rFonts w:ascii="Cambria" w:hAnsi="Cambria"/>
                <w:sz w:val="22"/>
                <w:szCs w:val="22"/>
              </w:rPr>
              <w:t>12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64C34">
              <w:rPr>
                <w:rFonts w:ascii="Cambria" w:hAnsi="Cambria"/>
                <w:sz w:val="22"/>
                <w:szCs w:val="22"/>
              </w:rPr>
              <w:t>miesięcy</w:t>
            </w:r>
            <w:r w:rsidRPr="00C757D2">
              <w:rPr>
                <w:rFonts w:ascii="Cambria" w:hAnsi="Cambria"/>
                <w:sz w:val="22"/>
                <w:szCs w:val="22"/>
              </w:rPr>
              <w:t>.</w:t>
            </w:r>
            <w:r w:rsidR="00751C9F">
              <w:rPr>
                <w:rStyle w:val="Odwoanieprzypisudolnego"/>
                <w:rFonts w:ascii="Cambria" w:hAnsi="Cambria"/>
                <w:sz w:val="22"/>
                <w:szCs w:val="22"/>
              </w:rPr>
              <w:footnoteReference w:id="3"/>
            </w:r>
          </w:p>
          <w:p w14:paraId="0773DF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034BE001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10DD4036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45EBC9" w14:textId="77777777" w:rsidTr="00751C9F">
        <w:trPr>
          <w:trHeight w:val="69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164" w14:textId="5106154D" w:rsidR="00C757D2" w:rsidRPr="00C757D2" w:rsidRDefault="00251D51" w:rsidP="009B6A1E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6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E55" w14:textId="2527D272" w:rsidR="00251D51" w:rsidRPr="00251D51" w:rsidRDefault="00251D51" w:rsidP="00251D51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>Wykonawca dokona instalacji oraz uruchomienia kompletnego sprzętu w  pomieszczeniu wskazanym przez Zamawiającego</w:t>
            </w:r>
            <w:r w:rsidR="008D1612">
              <w:rPr>
                <w:rFonts w:ascii="Cambria" w:hAnsi="Cambria"/>
                <w:sz w:val="22"/>
                <w:szCs w:val="22"/>
              </w:rPr>
              <w:t>.</w:t>
            </w:r>
          </w:p>
          <w:p w14:paraId="276E8706" w14:textId="77777777" w:rsidR="00C757D2" w:rsidRPr="00C757D2" w:rsidRDefault="00C757D2" w:rsidP="00C757D2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A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1A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E7E513" w14:textId="77777777" w:rsidTr="00C757D2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8E0" w14:textId="716C0675" w:rsidR="00C757D2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7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A6B" w14:textId="77777777" w:rsidR="00C757D2" w:rsidRPr="00C757D2" w:rsidRDefault="00251D51" w:rsidP="00751C9F">
            <w:pPr>
              <w:jc w:val="both"/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 xml:space="preserve">Zamawiający nie będzie zobowiązany do przechowywania jakichkolwiek opakowań transportowych systemu, opakowania transportowe zostaną zabrane przez Wykonawcę po instalacji systemu i będą one przez niego przechowywane o </w:t>
            </w:r>
            <w:r>
              <w:rPr>
                <w:rFonts w:ascii="Cambria" w:hAnsi="Cambria"/>
                <w:sz w:val="22"/>
                <w:szCs w:val="22"/>
              </w:rPr>
              <w:t>ile zaistnieje taka konieczność.</w:t>
            </w:r>
          </w:p>
          <w:p w14:paraId="79B32B60" w14:textId="77777777" w:rsidR="00C757D2" w:rsidRPr="00C757D2" w:rsidRDefault="00C757D2" w:rsidP="00C757D2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04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E1D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5C42047B" w14:textId="77777777" w:rsidTr="00251D51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B2A" w14:textId="446EFDC8" w:rsidR="00251D51" w:rsidRPr="00C757D2" w:rsidRDefault="009B6A1E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C1D" w14:textId="77777777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dostawy: Międzynarodowy Instytut Biologii Molekularnej i Komórkowej</w:t>
            </w:r>
            <w:r w:rsidR="00103BFC">
              <w:rPr>
                <w:rFonts w:ascii="Cambria" w:hAnsi="Cambria"/>
                <w:sz w:val="22"/>
                <w:szCs w:val="22"/>
              </w:rPr>
              <w:t xml:space="preserve"> w Warszawie</w:t>
            </w:r>
            <w:r>
              <w:rPr>
                <w:rFonts w:ascii="Cambria" w:hAnsi="Cambria"/>
                <w:sz w:val="22"/>
                <w:szCs w:val="22"/>
              </w:rPr>
              <w:t>, ul. Ks. Trojdena 4, 02-109 Warszawa.</w:t>
            </w:r>
          </w:p>
          <w:p w14:paraId="6417F6EA" w14:textId="77777777" w:rsidR="00251D51" w:rsidRPr="00C757D2" w:rsidRDefault="00251D51" w:rsidP="00B5177C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BE2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DA7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08B390F0" w14:textId="77777777" w:rsidTr="00251D51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36A" w14:textId="43466EA1" w:rsidR="00251D51" w:rsidRPr="00C757D2" w:rsidRDefault="009B6A1E" w:rsidP="00251D5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39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674" w14:textId="217D479F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Termin realizacji – do </w:t>
            </w:r>
            <w:r w:rsidR="00460B45">
              <w:rPr>
                <w:rFonts w:ascii="Cambria" w:hAnsi="Cambria"/>
                <w:sz w:val="22"/>
                <w:szCs w:val="22"/>
              </w:rPr>
              <w:t>42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0B45">
              <w:rPr>
                <w:rFonts w:ascii="Cambria" w:hAnsi="Cambria"/>
                <w:sz w:val="22"/>
                <w:szCs w:val="22"/>
              </w:rPr>
              <w:t>dni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="00751C9F">
              <w:rPr>
                <w:rStyle w:val="Odwoanieprzypisudolnego"/>
                <w:rFonts w:ascii="Cambria" w:hAnsi="Cambria"/>
                <w:sz w:val="22"/>
                <w:szCs w:val="22"/>
              </w:rPr>
              <w:footnoteReference w:id="4"/>
            </w:r>
          </w:p>
          <w:p w14:paraId="41A18E2D" w14:textId="77777777" w:rsidR="00251D51" w:rsidRPr="00C757D2" w:rsidRDefault="00251D51" w:rsidP="00B5177C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C9C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BD4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</w:tbl>
    <w:p w14:paraId="6BCBEE26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lang w:val="pl-PL"/>
        </w:rPr>
      </w:pPr>
    </w:p>
    <w:p w14:paraId="097C1308" w14:textId="77777777" w:rsidR="0094445A" w:rsidRDefault="0094445A" w:rsidP="00682991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14:paraId="77F2CAAE" w14:textId="77777777" w:rsidR="0094445A" w:rsidRDefault="0094445A" w:rsidP="0068299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______________, dnia ____________2020 r. </w:t>
      </w:r>
    </w:p>
    <w:p w14:paraId="38567EEE" w14:textId="77777777" w:rsidR="0094445A" w:rsidRDefault="0094445A" w:rsidP="00682991">
      <w:pPr>
        <w:jc w:val="both"/>
        <w:rPr>
          <w:rFonts w:ascii="Cambria" w:hAnsi="Cambria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  <w:bookmarkStart w:id="2" w:name="_GoBack"/>
      <w:bookmarkEnd w:id="2"/>
    </w:p>
    <w:sectPr w:rsidR="0094445A" w:rsidRPr="00E61876" w:rsidSect="00176135">
      <w:headerReference w:type="default" r:id="rId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7CADB" w14:textId="77777777" w:rsidR="00240036" w:rsidRDefault="00240036" w:rsidP="006239B3">
      <w:r>
        <w:separator/>
      </w:r>
    </w:p>
  </w:endnote>
  <w:endnote w:type="continuationSeparator" w:id="0">
    <w:p w14:paraId="2337C99A" w14:textId="77777777" w:rsidR="00240036" w:rsidRDefault="0024003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0931" w14:textId="77777777" w:rsidR="00240036" w:rsidRDefault="00240036" w:rsidP="006239B3">
      <w:r>
        <w:separator/>
      </w:r>
    </w:p>
  </w:footnote>
  <w:footnote w:type="continuationSeparator" w:id="0">
    <w:p w14:paraId="02836FB3" w14:textId="77777777" w:rsidR="00240036" w:rsidRDefault="00240036" w:rsidP="006239B3">
      <w:r>
        <w:continuationSeparator/>
      </w:r>
    </w:p>
  </w:footnote>
  <w:footnote w:id="1">
    <w:p w14:paraId="5C918375" w14:textId="77777777" w:rsidR="00F66D01" w:rsidRDefault="00F66D01" w:rsidP="0068299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556D0C39" w14:textId="77777777" w:rsidR="00F66D01" w:rsidRDefault="00F66D01" w:rsidP="0068299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14:paraId="7D60E4F8" w14:textId="12C0D45B" w:rsidR="00F66D01" w:rsidRDefault="00F66D01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zgodnie z ofertą.</w:t>
      </w:r>
    </w:p>
  </w:footnote>
  <w:footnote w:id="4">
    <w:p w14:paraId="5E315B27" w14:textId="6223C6EB" w:rsidR="00F66D01" w:rsidRDefault="00F66D01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zgodnie z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23071B34" w:rsidR="00F66D01" w:rsidRDefault="00A64730">
    <w:pPr>
      <w:pStyle w:val="Nagwek"/>
    </w:pPr>
    <w:r>
      <w:rPr>
        <w:noProof/>
      </w:rPr>
      <w:drawing>
        <wp:inline distT="0" distB="0" distL="0" distR="0" wp14:anchorId="108B4E46" wp14:editId="35F21472">
          <wp:extent cx="5667375" cy="9144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2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11"/>
  </w:num>
  <w:num w:numId="5">
    <w:abstractNumId w:val="0"/>
  </w:num>
  <w:num w:numId="6">
    <w:abstractNumId w:val="17"/>
  </w:num>
  <w:num w:numId="7">
    <w:abstractNumId w:val="14"/>
  </w:num>
  <w:num w:numId="8">
    <w:abstractNumId w:val="15"/>
  </w:num>
  <w:num w:numId="9">
    <w:abstractNumId w:val="27"/>
  </w:num>
  <w:num w:numId="10">
    <w:abstractNumId w:val="10"/>
  </w:num>
  <w:num w:numId="11">
    <w:abstractNumId w:val="19"/>
  </w:num>
  <w:num w:numId="12">
    <w:abstractNumId w:val="8"/>
  </w:num>
  <w:num w:numId="13">
    <w:abstractNumId w:val="26"/>
  </w:num>
  <w:num w:numId="14">
    <w:abstractNumId w:val="24"/>
  </w:num>
  <w:num w:numId="15">
    <w:abstractNumId w:val="25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036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730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A55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F3A4-D144-48D8-BA34-30F36CD8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2020-10-15T13:05:00Z</cp:lastPrinted>
  <dcterms:created xsi:type="dcterms:W3CDTF">2020-11-13T14:12:00Z</dcterms:created>
  <dcterms:modified xsi:type="dcterms:W3CDTF">2020-11-13T14:12:00Z</dcterms:modified>
</cp:coreProperties>
</file>