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24C9" w14:textId="4F70D3F5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Pr="00A223EE" w:rsidRDefault="0094445A" w:rsidP="00C11BAB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 w:rsidRPr="00A223EE">
        <w:rPr>
          <w:rFonts w:ascii="Cambria" w:hAnsi="Cambria"/>
          <w:i w:val="0"/>
          <w:sz w:val="22"/>
          <w:szCs w:val="22"/>
        </w:rPr>
        <w:t>MATRYCA ZGODNOŚCI</w:t>
      </w:r>
    </w:p>
    <w:p w14:paraId="27431220" w14:textId="7B7693D6" w:rsidR="00B00238" w:rsidRPr="00B00238" w:rsidRDefault="00B00238" w:rsidP="00B0023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System do chromatografii cieczowej do oczyszczania białek i innych </w:t>
      </w:r>
      <w:proofErr w:type="spellStart"/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biomolekuł</w:t>
      </w:r>
      <w:proofErr w:type="spellEnd"/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z możliwością pomiaru minimum 3 długości fali jednocześnie wraz z kolektorem frakcji, pompą zewnętrzną próbki, komputerem oraz oprogramowaniem dla potrzeb Międzynarodowego Instytutu Biologii Molekularnej i Komórkowej </w:t>
      </w:r>
      <w:r w:rsidR="00996662" w:rsidRPr="00011276">
        <w:rPr>
          <w:rFonts w:ascii="Cambria" w:eastAsia="MS Mincho" w:hAnsi="Cambria"/>
          <w:b/>
          <w:sz w:val="22"/>
          <w:szCs w:val="22"/>
          <w:lang w:val="pl-PL"/>
        </w:rPr>
        <w:t>w Warszawie</w:t>
      </w:r>
    </w:p>
    <w:p w14:paraId="60696F78" w14:textId="4A02DC18" w:rsidR="001F655C" w:rsidRDefault="00B00238" w:rsidP="00B00238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B00238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(znak sprawy ADZ.261.80.2020) </w:t>
      </w: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4561"/>
        <w:gridCol w:w="1378"/>
        <w:gridCol w:w="2176"/>
      </w:tblGrid>
      <w:tr w:rsidR="00D560BC" w:rsidRPr="00EF4380" w14:paraId="0071D9DC" w14:textId="77777777" w:rsidTr="00D560BC">
        <w:trPr>
          <w:jc w:val="center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DF68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2A2357CC" w14:textId="063F1482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 w:rsidRPr="00D560BC">
              <w:rPr>
                <w:rFonts w:ascii="Cambria" w:hAnsi="Cambria"/>
                <w:b/>
              </w:rPr>
              <w:t xml:space="preserve">Nazwa i model oferowanego </w:t>
            </w:r>
            <w:r w:rsidR="00EC56C9">
              <w:rPr>
                <w:rFonts w:ascii="Cambria" w:hAnsi="Cambria"/>
                <w:b/>
              </w:rPr>
              <w:t>systemu do chromatografii</w:t>
            </w:r>
            <w:r w:rsidRPr="00D560BC">
              <w:rPr>
                <w:rFonts w:ascii="Cambria" w:hAnsi="Cambria"/>
                <w:b/>
              </w:rPr>
              <w:t>: ……………………………………………….</w:t>
            </w:r>
          </w:p>
          <w:p w14:paraId="28EBFDBC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D560BC" w:rsidRPr="00EF4380" w14:paraId="6C9B8080" w14:textId="77777777" w:rsidTr="00B45BBB">
        <w:trPr>
          <w:jc w:val="center"/>
        </w:trPr>
        <w:tc>
          <w:tcPr>
            <w:tcW w:w="810" w:type="dxa"/>
          </w:tcPr>
          <w:p w14:paraId="2ABF881E" w14:textId="77777777" w:rsidR="00D560BC" w:rsidRDefault="00D560BC" w:rsidP="00B45BBB">
            <w:pPr>
              <w:rPr>
                <w:rFonts w:ascii="Cambria" w:hAnsi="Cambria"/>
              </w:rPr>
            </w:pPr>
          </w:p>
          <w:p w14:paraId="10D5AD69" w14:textId="77777777" w:rsidR="00D560BC" w:rsidRDefault="00D560BC" w:rsidP="00B45BBB">
            <w:pPr>
              <w:rPr>
                <w:rFonts w:ascii="Cambria" w:hAnsi="Cambria"/>
              </w:rPr>
            </w:pPr>
          </w:p>
          <w:p w14:paraId="706A5132" w14:textId="77777777" w:rsidR="00D560BC" w:rsidRPr="007632C9" w:rsidRDefault="00D560BC" w:rsidP="00B45BBB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4696" w:type="dxa"/>
            <w:vAlign w:val="center"/>
          </w:tcPr>
          <w:p w14:paraId="39B9EEA0" w14:textId="77777777" w:rsidR="00D560BC" w:rsidRDefault="00D560BC" w:rsidP="00B45BB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14:paraId="2D04514F" w14:textId="77777777" w:rsidR="00D560BC" w:rsidRDefault="00D560BC" w:rsidP="00B45BBB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19B00DBB" w14:textId="77777777" w:rsidR="00D560BC" w:rsidRDefault="00D560BC" w:rsidP="00B45BBB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14:paraId="120B8418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5ED7594B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</w:p>
          <w:p w14:paraId="06898484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64AD6F80" w14:textId="77777777" w:rsidR="00D560BC" w:rsidRDefault="00D560BC" w:rsidP="00B45BBB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D560BC" w:rsidRPr="00EF4380" w14:paraId="1528209E" w14:textId="77777777" w:rsidTr="00B45BBB">
        <w:trPr>
          <w:trHeight w:val="357"/>
          <w:jc w:val="center"/>
        </w:trPr>
        <w:tc>
          <w:tcPr>
            <w:tcW w:w="810" w:type="dxa"/>
          </w:tcPr>
          <w:p w14:paraId="249DAA22" w14:textId="77777777" w:rsidR="00D560BC" w:rsidRPr="00A223EE" w:rsidRDefault="00D560BC" w:rsidP="00B45BBB">
            <w:pPr>
              <w:rPr>
                <w:rFonts w:ascii="Cambria" w:hAnsi="Cambria"/>
                <w:b/>
              </w:rPr>
            </w:pPr>
            <w:r w:rsidRPr="00A223EE">
              <w:rPr>
                <w:rFonts w:ascii="Cambria" w:hAnsi="Cambria"/>
                <w:b/>
              </w:rPr>
              <w:t>I.</w:t>
            </w:r>
          </w:p>
        </w:tc>
        <w:tc>
          <w:tcPr>
            <w:tcW w:w="8250" w:type="dxa"/>
            <w:gridSpan w:val="3"/>
            <w:vAlign w:val="center"/>
          </w:tcPr>
          <w:p w14:paraId="4F94A91A" w14:textId="77777777" w:rsidR="00D560BC" w:rsidRPr="00A223EE" w:rsidRDefault="00D560BC" w:rsidP="00B45BBB">
            <w:pPr>
              <w:snapToGrid w:val="0"/>
              <w:rPr>
                <w:rFonts w:ascii="Cambria" w:hAnsi="Cambria"/>
                <w:b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Parametry techniczne:</w:t>
            </w:r>
          </w:p>
        </w:tc>
      </w:tr>
      <w:tr w:rsidR="00D560BC" w:rsidRPr="00EF4380" w14:paraId="4EDE9F17" w14:textId="77777777" w:rsidTr="00B45BBB">
        <w:trPr>
          <w:trHeight w:val="357"/>
          <w:jc w:val="center"/>
        </w:trPr>
        <w:tc>
          <w:tcPr>
            <w:tcW w:w="810" w:type="dxa"/>
          </w:tcPr>
          <w:p w14:paraId="3F77FC87" w14:textId="77777777" w:rsidR="00D560BC" w:rsidRPr="00B34788" w:rsidRDefault="00D560BC" w:rsidP="00B45BB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1.1.</w:t>
            </w:r>
          </w:p>
        </w:tc>
        <w:tc>
          <w:tcPr>
            <w:tcW w:w="8250" w:type="dxa"/>
            <w:gridSpan w:val="3"/>
            <w:vAlign w:val="center"/>
          </w:tcPr>
          <w:p w14:paraId="791FAA8B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  <w:r w:rsidRPr="00B34788">
              <w:rPr>
                <w:rFonts w:ascii="Cambria" w:hAnsi="Cambria"/>
                <w:b/>
                <w:sz w:val="22"/>
                <w:szCs w:val="22"/>
              </w:rPr>
              <w:t>Parametry wymagane:</w:t>
            </w:r>
          </w:p>
        </w:tc>
      </w:tr>
      <w:tr w:rsidR="00D560BC" w:rsidRPr="00EF4380" w14:paraId="4A7A8402" w14:textId="77777777" w:rsidTr="00B45BBB">
        <w:trPr>
          <w:trHeight w:val="357"/>
          <w:jc w:val="center"/>
        </w:trPr>
        <w:tc>
          <w:tcPr>
            <w:tcW w:w="810" w:type="dxa"/>
          </w:tcPr>
          <w:p w14:paraId="4D8A144A" w14:textId="77777777" w:rsidR="00D560BC" w:rsidRPr="00EF4380" w:rsidRDefault="00D560BC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1.1.1.</w:t>
            </w:r>
          </w:p>
        </w:tc>
        <w:tc>
          <w:tcPr>
            <w:tcW w:w="4696" w:type="dxa"/>
            <w:vAlign w:val="center"/>
          </w:tcPr>
          <w:p w14:paraId="3F7485B2" w14:textId="742598FC" w:rsidR="00D560BC" w:rsidRPr="009A6859" w:rsidRDefault="00D560BC" w:rsidP="00154D36">
            <w:pPr>
              <w:spacing w:line="276" w:lineRule="auto"/>
              <w:jc w:val="both"/>
            </w:pPr>
            <w:r w:rsidRPr="009A6859">
              <w:t xml:space="preserve">Detektor UV o zakresie pomiarowym nie mniejszym niż 190-700 </w:t>
            </w:r>
            <w:proofErr w:type="spellStart"/>
            <w:r w:rsidRPr="009A6859">
              <w:t>nm</w:t>
            </w:r>
            <w:proofErr w:type="spellEnd"/>
            <w:r w:rsidRPr="009A6859">
              <w:t xml:space="preserve"> (co 1 </w:t>
            </w:r>
            <w:proofErr w:type="spellStart"/>
            <w:r w:rsidRPr="009A6859">
              <w:t>nm</w:t>
            </w:r>
            <w:proofErr w:type="spellEnd"/>
            <w:r w:rsidRPr="009A6859">
              <w:t>) i jednoczesnym odczytem przy nie mniej niż 3 dowolnie wybranych długościach fali. Źródło światła- lampa ksenonowa o wydłużonej żywotności, wyłączana automatycznie w czasie czuwania.</w:t>
            </w:r>
            <w:bookmarkStart w:id="0" w:name="_GoBack"/>
            <w:bookmarkEnd w:id="0"/>
          </w:p>
        </w:tc>
        <w:tc>
          <w:tcPr>
            <w:tcW w:w="1378" w:type="dxa"/>
          </w:tcPr>
          <w:p w14:paraId="7439E55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6C21099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F524736" w14:textId="77777777" w:rsidTr="00B45BBB">
        <w:trPr>
          <w:trHeight w:val="357"/>
          <w:jc w:val="center"/>
        </w:trPr>
        <w:tc>
          <w:tcPr>
            <w:tcW w:w="810" w:type="dxa"/>
          </w:tcPr>
          <w:p w14:paraId="59270E93" w14:textId="77777777" w:rsidR="00D560BC" w:rsidRDefault="00D560BC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</w:p>
        </w:tc>
        <w:tc>
          <w:tcPr>
            <w:tcW w:w="8250" w:type="dxa"/>
            <w:gridSpan w:val="3"/>
            <w:vAlign w:val="center"/>
          </w:tcPr>
          <w:p w14:paraId="4A67130A" w14:textId="77777777" w:rsidR="00D560BC" w:rsidRPr="00C91F5F" w:rsidRDefault="00D560BC" w:rsidP="00B45BBB">
            <w:pPr>
              <w:snapToGrid w:val="0"/>
              <w:jc w:val="both"/>
              <w:rPr>
                <w:highlight w:val="yellow"/>
              </w:rPr>
            </w:pPr>
            <w:r w:rsidRPr="00C91F5F">
              <w:t>Urządzenie musi być wyposażone w:</w:t>
            </w:r>
          </w:p>
        </w:tc>
      </w:tr>
      <w:tr w:rsidR="00D560BC" w:rsidRPr="00EF4380" w14:paraId="530C069A" w14:textId="77777777" w:rsidTr="00B45BBB">
        <w:trPr>
          <w:trHeight w:val="357"/>
          <w:jc w:val="center"/>
        </w:trPr>
        <w:tc>
          <w:tcPr>
            <w:tcW w:w="810" w:type="dxa"/>
          </w:tcPr>
          <w:p w14:paraId="4282E7FD" w14:textId="62D90840" w:rsidR="00D560BC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1.1.2.1.</w:t>
            </w:r>
          </w:p>
        </w:tc>
        <w:tc>
          <w:tcPr>
            <w:tcW w:w="4696" w:type="dxa"/>
            <w:vAlign w:val="center"/>
          </w:tcPr>
          <w:p w14:paraId="330ABB0A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Dwie pompy systemowe z czujnikiem powietrza o minimalnym zakresie przepływu 0,001-25 ml/min (do 50 ml/min przy pakowaniu kolumn) i minimalnym zakresie ciśnienia 0-20 </w:t>
            </w:r>
            <w:proofErr w:type="spellStart"/>
            <w:r w:rsidRPr="00C91F5F">
              <w:rPr>
                <w:szCs w:val="24"/>
              </w:rPr>
              <w:t>MPa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3DB63836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129757B2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2777E205" w14:textId="77777777" w:rsidTr="00B45BBB">
        <w:trPr>
          <w:trHeight w:val="357"/>
          <w:jc w:val="center"/>
        </w:trPr>
        <w:tc>
          <w:tcPr>
            <w:tcW w:w="810" w:type="dxa"/>
          </w:tcPr>
          <w:p w14:paraId="0F6631F7" w14:textId="1458C393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1.1.2.</w:t>
            </w:r>
            <w:r>
              <w:rPr>
                <w:rFonts w:ascii="Cambria" w:hAnsi="Cambria"/>
              </w:rPr>
              <w:t>2.</w:t>
            </w:r>
          </w:p>
        </w:tc>
        <w:tc>
          <w:tcPr>
            <w:tcW w:w="4696" w:type="dxa"/>
            <w:vAlign w:val="center"/>
          </w:tcPr>
          <w:p w14:paraId="5E979969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Niezależną pompę do próbek z czujnikiem powietrza o minimalnym zakresie przepływu 0,01</w:t>
            </w:r>
            <w:r w:rsidRPr="00C91F5F">
              <w:rPr>
                <w:szCs w:val="24"/>
              </w:rPr>
              <w:noBreakHyphen/>
              <w:t xml:space="preserve">50 ml/min i minimalnym zakresie ciśnienia 0-10 </w:t>
            </w:r>
            <w:proofErr w:type="spellStart"/>
            <w:r w:rsidRPr="00C91F5F">
              <w:rPr>
                <w:szCs w:val="24"/>
              </w:rPr>
              <w:t>MPa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78E53253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0BC88A8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300AA9F" w14:textId="77777777" w:rsidTr="00B45BBB">
        <w:trPr>
          <w:trHeight w:val="357"/>
          <w:jc w:val="center"/>
        </w:trPr>
        <w:tc>
          <w:tcPr>
            <w:tcW w:w="810" w:type="dxa"/>
          </w:tcPr>
          <w:p w14:paraId="3D26A665" w14:textId="75436A7A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0ECA3C99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Zawory do podawania buforów z możliwością podłączenia min. 4 roztworów umożliwiające automatyczną wymianę pomiędzy buforami i roztworami czyszczącymi oraz wykorzystywane do tworzenia gradientu.</w:t>
            </w:r>
          </w:p>
        </w:tc>
        <w:tc>
          <w:tcPr>
            <w:tcW w:w="1378" w:type="dxa"/>
          </w:tcPr>
          <w:p w14:paraId="7F836D2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6FFE89F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6F687D5" w14:textId="77777777" w:rsidTr="00B45BBB">
        <w:trPr>
          <w:trHeight w:val="357"/>
          <w:jc w:val="center"/>
        </w:trPr>
        <w:tc>
          <w:tcPr>
            <w:tcW w:w="810" w:type="dxa"/>
          </w:tcPr>
          <w:p w14:paraId="1B9E450B" w14:textId="05338177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21CB8214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Mikser gradientu po stronie wysokiego ciśnienia z komorą mieszania o objętości ≤ 1.5 </w:t>
            </w:r>
            <w:proofErr w:type="spellStart"/>
            <w:r w:rsidRPr="00C91F5F">
              <w:rPr>
                <w:szCs w:val="24"/>
              </w:rPr>
              <w:t>mL</w:t>
            </w:r>
            <w:proofErr w:type="spellEnd"/>
            <w:r w:rsidRPr="00C91F5F">
              <w:rPr>
                <w:szCs w:val="24"/>
              </w:rPr>
              <w:t>.</w:t>
            </w:r>
          </w:p>
        </w:tc>
        <w:tc>
          <w:tcPr>
            <w:tcW w:w="1378" w:type="dxa"/>
          </w:tcPr>
          <w:p w14:paraId="1749ECE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0A11C67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762E94E9" w14:textId="77777777" w:rsidTr="00B45BBB">
        <w:trPr>
          <w:trHeight w:val="453"/>
          <w:jc w:val="center"/>
        </w:trPr>
        <w:tc>
          <w:tcPr>
            <w:tcW w:w="810" w:type="dxa"/>
          </w:tcPr>
          <w:p w14:paraId="1AC5EBB8" w14:textId="58983CDD" w:rsidR="00D560BC" w:rsidRPr="00F02878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5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35F0B68E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Zawór wlotowy próbki z wbudowanym i zintegrowanym czujnikiem powietrza pozwalający na aplikację próbki zarówno z pętli jak i pompy próbki.</w:t>
            </w:r>
          </w:p>
        </w:tc>
        <w:tc>
          <w:tcPr>
            <w:tcW w:w="1378" w:type="dxa"/>
          </w:tcPr>
          <w:p w14:paraId="6E982EB7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5F45071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E1DAFB2" w14:textId="77777777" w:rsidTr="00B45BBB">
        <w:trPr>
          <w:trHeight w:val="453"/>
          <w:jc w:val="center"/>
        </w:trPr>
        <w:tc>
          <w:tcPr>
            <w:tcW w:w="810" w:type="dxa"/>
          </w:tcPr>
          <w:p w14:paraId="7413A361" w14:textId="078718DC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6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306FC071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Wbudowany detektor do pomiaru przewodnictwa. Zakres pomiaru przewodnictwa nie mniejszy niż 0,01-999 </w:t>
            </w:r>
            <w:proofErr w:type="spellStart"/>
            <w:r w:rsidRPr="00C91F5F">
              <w:rPr>
                <w:szCs w:val="24"/>
              </w:rPr>
              <w:t>mS</w:t>
            </w:r>
            <w:proofErr w:type="spellEnd"/>
            <w:r w:rsidRPr="00C91F5F">
              <w:rPr>
                <w:szCs w:val="24"/>
              </w:rPr>
              <w:t>/cm.</w:t>
            </w:r>
          </w:p>
        </w:tc>
        <w:tc>
          <w:tcPr>
            <w:tcW w:w="1378" w:type="dxa"/>
          </w:tcPr>
          <w:p w14:paraId="4A3680C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27F7F27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00AD06B" w14:textId="77777777" w:rsidTr="00B45BBB">
        <w:trPr>
          <w:trHeight w:val="453"/>
          <w:jc w:val="center"/>
        </w:trPr>
        <w:tc>
          <w:tcPr>
            <w:tcW w:w="810" w:type="dxa"/>
          </w:tcPr>
          <w:p w14:paraId="03EA3229" w14:textId="4E10468C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4A92F0FD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Zawór wyjściowy posiadający min. 3 wyjścia: kolektor frakcji, WASTE </w:t>
            </w:r>
            <w:r w:rsidRPr="00C91F5F">
              <w:rPr>
                <w:szCs w:val="24"/>
              </w:rPr>
              <w:br/>
              <w:t>oraz 1 dodatkowa pozycja.</w:t>
            </w:r>
          </w:p>
        </w:tc>
        <w:tc>
          <w:tcPr>
            <w:tcW w:w="1378" w:type="dxa"/>
          </w:tcPr>
          <w:p w14:paraId="0233E63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1C1295D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11386F5C" w14:textId="77777777" w:rsidTr="00B45BBB">
        <w:trPr>
          <w:trHeight w:val="453"/>
          <w:jc w:val="center"/>
        </w:trPr>
        <w:tc>
          <w:tcPr>
            <w:tcW w:w="810" w:type="dxa"/>
          </w:tcPr>
          <w:p w14:paraId="09EA60A8" w14:textId="05FF6BF3" w:rsidR="00D560BC" w:rsidRPr="00F02878" w:rsidDel="0005723E" w:rsidRDefault="00154D36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1.1.2.</w:t>
            </w:r>
            <w:r>
              <w:rPr>
                <w:rFonts w:ascii="Cambria" w:hAnsi="Cambria"/>
              </w:rPr>
              <w:t>8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696" w:type="dxa"/>
            <w:vAlign w:val="center"/>
          </w:tcPr>
          <w:p w14:paraId="7F8AC0F4" w14:textId="77777777" w:rsidR="00D560BC" w:rsidRPr="00C91F5F" w:rsidRDefault="00D560BC" w:rsidP="00D560BC">
            <w:pPr>
              <w:pStyle w:val="Akapitzlist"/>
              <w:numPr>
                <w:ilvl w:val="0"/>
                <w:numId w:val="32"/>
              </w:numPr>
              <w:spacing w:after="200" w:line="276" w:lineRule="auto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Zamknięty kolektor frakcji umożliwiający pracę z pełnym zakresem naczyń (fiolki 3, 5, 8, 15, 50 ml, płytki 24-, 48- i 96-dołkowe oraz butelki) i umożliwiający zbieranie min. 500 frakcji w płytkach 96-dołkowych. Funkcja automatycznego rozpoznawania typu użytego statywu oraz system kontroli kropel.</w:t>
            </w:r>
          </w:p>
        </w:tc>
        <w:tc>
          <w:tcPr>
            <w:tcW w:w="1378" w:type="dxa"/>
          </w:tcPr>
          <w:p w14:paraId="09194C2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2A8A284A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741AE8F7" w14:textId="77777777" w:rsidTr="00B45BBB">
        <w:trPr>
          <w:trHeight w:val="453"/>
          <w:jc w:val="center"/>
        </w:trPr>
        <w:tc>
          <w:tcPr>
            <w:tcW w:w="810" w:type="dxa"/>
          </w:tcPr>
          <w:p w14:paraId="3D14D30C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1.1.3.</w:t>
            </w:r>
          </w:p>
        </w:tc>
        <w:tc>
          <w:tcPr>
            <w:tcW w:w="4696" w:type="dxa"/>
          </w:tcPr>
          <w:p w14:paraId="62F136CB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Zakres temperatury pracy urządzenia: co najmniej 4-30°C.</w:t>
            </w:r>
          </w:p>
        </w:tc>
        <w:tc>
          <w:tcPr>
            <w:tcW w:w="1378" w:type="dxa"/>
          </w:tcPr>
          <w:p w14:paraId="5ACFF5DE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718239B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5A171B85" w14:textId="77777777" w:rsidTr="00B45BBB">
        <w:trPr>
          <w:trHeight w:val="453"/>
          <w:jc w:val="center"/>
        </w:trPr>
        <w:tc>
          <w:tcPr>
            <w:tcW w:w="810" w:type="dxa"/>
          </w:tcPr>
          <w:p w14:paraId="47684F14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1.1.4.</w:t>
            </w:r>
          </w:p>
        </w:tc>
        <w:tc>
          <w:tcPr>
            <w:tcW w:w="4696" w:type="dxa"/>
          </w:tcPr>
          <w:p w14:paraId="07AE9C25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 xml:space="preserve">Urządzenie musi być wyposażone w całkowicie </w:t>
            </w:r>
            <w:proofErr w:type="spellStart"/>
            <w:r w:rsidRPr="00C91F5F">
              <w:t>bioobojętne</w:t>
            </w:r>
            <w:proofErr w:type="spellEnd"/>
            <w:r w:rsidRPr="00C91F5F">
              <w:t xml:space="preserve"> kanały przepływu, które nie wchodzą w reakcję z próbką.</w:t>
            </w:r>
          </w:p>
        </w:tc>
        <w:tc>
          <w:tcPr>
            <w:tcW w:w="1378" w:type="dxa"/>
          </w:tcPr>
          <w:p w14:paraId="50A8DDCE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95201A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E5470E0" w14:textId="77777777" w:rsidTr="00B45BBB">
        <w:trPr>
          <w:trHeight w:val="453"/>
          <w:jc w:val="center"/>
        </w:trPr>
        <w:tc>
          <w:tcPr>
            <w:tcW w:w="810" w:type="dxa"/>
          </w:tcPr>
          <w:p w14:paraId="438796DB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1.1.5.</w:t>
            </w:r>
          </w:p>
        </w:tc>
        <w:tc>
          <w:tcPr>
            <w:tcW w:w="4696" w:type="dxa"/>
          </w:tcPr>
          <w:p w14:paraId="43B32BB8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System musi być odporny na wysokie stężenia soli, kwasów, zasad i rozpuszczalników stosowanych  w chemii białek. Powinien posiadać układ stałego płukania tłoków pomp pozwalający na pracę z roztworami o wysokim stężeniu soli.</w:t>
            </w:r>
          </w:p>
        </w:tc>
        <w:tc>
          <w:tcPr>
            <w:tcW w:w="1378" w:type="dxa"/>
          </w:tcPr>
          <w:p w14:paraId="4BA11BB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7EB12E9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848D8F3" w14:textId="77777777" w:rsidTr="00154D36">
        <w:trPr>
          <w:trHeight w:val="967"/>
          <w:jc w:val="center"/>
        </w:trPr>
        <w:tc>
          <w:tcPr>
            <w:tcW w:w="810" w:type="dxa"/>
          </w:tcPr>
          <w:p w14:paraId="387B397C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1.1.6.</w:t>
            </w:r>
          </w:p>
        </w:tc>
        <w:tc>
          <w:tcPr>
            <w:tcW w:w="4696" w:type="dxa"/>
          </w:tcPr>
          <w:p w14:paraId="6A592A7A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Urządzenie musi być fabrycznie nowe, wyprodukowane nie wcześniej niż w 2020 roku.</w:t>
            </w:r>
          </w:p>
        </w:tc>
        <w:tc>
          <w:tcPr>
            <w:tcW w:w="1378" w:type="dxa"/>
          </w:tcPr>
          <w:p w14:paraId="79BF81C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42E1B77C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25A21F4E" w14:textId="77777777" w:rsidTr="00B45BBB">
        <w:trPr>
          <w:trHeight w:val="189"/>
          <w:jc w:val="center"/>
        </w:trPr>
        <w:tc>
          <w:tcPr>
            <w:tcW w:w="810" w:type="dxa"/>
          </w:tcPr>
          <w:p w14:paraId="4DB7D85D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1.1.7.</w:t>
            </w:r>
          </w:p>
        </w:tc>
        <w:tc>
          <w:tcPr>
            <w:tcW w:w="4696" w:type="dxa"/>
          </w:tcPr>
          <w:p w14:paraId="20F44BD1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Zasilanie jednofazowe, przystosowane do polskich norm (230V±23V, 50Hz±1Hz).</w:t>
            </w:r>
          </w:p>
        </w:tc>
        <w:tc>
          <w:tcPr>
            <w:tcW w:w="1378" w:type="dxa"/>
          </w:tcPr>
          <w:p w14:paraId="570D5735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35D774A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6103FE6C" w14:textId="77777777" w:rsidTr="00B45BBB">
        <w:trPr>
          <w:trHeight w:val="453"/>
          <w:jc w:val="center"/>
        </w:trPr>
        <w:tc>
          <w:tcPr>
            <w:tcW w:w="810" w:type="dxa"/>
          </w:tcPr>
          <w:p w14:paraId="5797AC81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1.1.8.</w:t>
            </w:r>
          </w:p>
        </w:tc>
        <w:tc>
          <w:tcPr>
            <w:tcW w:w="4696" w:type="dxa"/>
          </w:tcPr>
          <w:p w14:paraId="70C1C167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C91F5F">
              <w:t>Jednostka sterująca - komputer do obsługi systemu i analizy danych: praca w środowisku Windows10 lub równoważnym, preinstalowanym wraz z licencją Microsoft Windows 10. Komputer posiada zapisany w BIOS klucz systemu Windows 10 na który nie wymaga się aktywacji telefonicznej w Microsoft. Zamawiający dopuszcza systemy równoważne w zakresie wszystkich funkcji oferowanych przez ww. produkt. Zaoferowany system równoważny zapewnia pełną kompatybilność i zgodność z obecnie zainstalowanym i pracującym u Zamawiającego oprogramowaniem biurowym, antywirusowym, narzędziowym, systemowym (dla stacji roboczych i serwerów) pracujących na systemach operacyjnych Microsoft Windows w wersjach 32 i 64 bity oraz własnym zgodnym z Microsoft Windows, niewymagającym dodatkowych nakładów finansowych ze strony Zamawiającego w celu dostosowania., karta sieciowa, monitor, klawiatura.</w:t>
            </w:r>
          </w:p>
        </w:tc>
        <w:tc>
          <w:tcPr>
            <w:tcW w:w="1378" w:type="dxa"/>
          </w:tcPr>
          <w:p w14:paraId="542585E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</w:tcPr>
          <w:p w14:paraId="3E8DCD26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EF4380" w14:paraId="5D233A24" w14:textId="77777777" w:rsidTr="00B45BBB">
        <w:trPr>
          <w:trHeight w:val="453"/>
          <w:jc w:val="center"/>
        </w:trPr>
        <w:tc>
          <w:tcPr>
            <w:tcW w:w="810" w:type="dxa"/>
          </w:tcPr>
          <w:p w14:paraId="71446A58" w14:textId="77777777" w:rsidR="00D560BC" w:rsidRPr="00F02878" w:rsidRDefault="00D560BC" w:rsidP="00B45BBB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1.1.9.</w:t>
            </w:r>
          </w:p>
        </w:tc>
        <w:tc>
          <w:tcPr>
            <w:tcW w:w="8250" w:type="dxa"/>
            <w:gridSpan w:val="3"/>
          </w:tcPr>
          <w:p w14:paraId="68B0AE7F" w14:textId="77777777" w:rsidR="00D560BC" w:rsidRPr="00C91F5F" w:rsidRDefault="00D560BC" w:rsidP="009A6859">
            <w:pPr>
              <w:spacing w:after="200" w:line="276" w:lineRule="auto"/>
              <w:jc w:val="both"/>
              <w:rPr>
                <w:highlight w:val="yellow"/>
              </w:rPr>
            </w:pPr>
            <w:r w:rsidRPr="00C91F5F">
              <w:t>Oprogramowanie:</w:t>
            </w:r>
          </w:p>
        </w:tc>
      </w:tr>
      <w:tr w:rsidR="00D560BC" w:rsidRPr="00CA383F" w14:paraId="1887ECDD" w14:textId="77777777" w:rsidTr="00B45BBB">
        <w:trPr>
          <w:trHeight w:val="694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885" w14:textId="3B5D01D5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904F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kompatybilne z  jednostka, o której mowa w 1.1.8,.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FF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811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6E173C15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A5F7" w14:textId="5CCE7676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</w:t>
            </w:r>
            <w:r>
              <w:rPr>
                <w:rFonts w:ascii="Cambria" w:hAnsi="Cambria"/>
              </w:rPr>
              <w:t>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B9BC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oprogramowanie powinno być zainstalowane przez Wykonawcę przed instalacją urządzenia lub w trakcie jego instalacji,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6CAA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89E8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5F0DA2A6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151" w14:textId="5E1D6256" w:rsidR="00D560BC" w:rsidRPr="00C757D2" w:rsidRDefault="00154D36" w:rsidP="00B45B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1.1.9.</w:t>
            </w:r>
            <w:r>
              <w:rPr>
                <w:rFonts w:ascii="Cambria" w:hAnsi="Cambria"/>
              </w:rPr>
              <w:t>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C241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>pozwalające na sterowanie systemem, archiwizację oraz obróbkę ilościową i jakościową wyników rozdziałów, a także umożliwiające łatwe programowanie przebiegów z poszczególnych faz;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0970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EA7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0B962128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AD2C" w14:textId="5B14B8EB" w:rsidR="00D560BC" w:rsidRDefault="00154D36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</w:rPr>
              <w:t>1.1.9.</w:t>
            </w:r>
            <w:r>
              <w:rPr>
                <w:rFonts w:ascii="Cambria" w:hAnsi="Cambria"/>
              </w:rPr>
              <w:t>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35EC" w14:textId="77777777" w:rsidR="00D560BC" w:rsidRPr="00C91F5F" w:rsidRDefault="00D560BC" w:rsidP="00D560BC">
            <w:pPr>
              <w:pStyle w:val="Akapitzlist"/>
              <w:numPr>
                <w:ilvl w:val="0"/>
                <w:numId w:val="33"/>
              </w:numPr>
              <w:ind w:left="211" w:hanging="211"/>
              <w:jc w:val="both"/>
              <w:rPr>
                <w:szCs w:val="24"/>
              </w:rPr>
            </w:pPr>
            <w:r w:rsidRPr="00C91F5F">
              <w:rPr>
                <w:szCs w:val="24"/>
              </w:rPr>
              <w:t xml:space="preserve">dostarczające użytkownikowi podpowiedzi oraz gotowe wzorce dotyczące metod oczyszczania.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669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AC0D" w14:textId="77777777" w:rsidR="00D560BC" w:rsidRPr="0046740F" w:rsidRDefault="00D560BC" w:rsidP="00B45BBB">
            <w:pPr>
              <w:snapToGrid w:val="0"/>
              <w:rPr>
                <w:rFonts w:ascii="Cambria" w:hAnsi="Cambria"/>
                <w:highlight w:val="yellow"/>
              </w:rPr>
            </w:pPr>
          </w:p>
        </w:tc>
      </w:tr>
      <w:tr w:rsidR="00D560BC" w:rsidRPr="00CA383F" w14:paraId="7F215830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A904" w14:textId="77777777" w:rsidR="00D560BC" w:rsidRPr="006778FC" w:rsidRDefault="00D560BC" w:rsidP="00B45BBB">
            <w:pPr>
              <w:snapToGrid w:val="0"/>
              <w:rPr>
                <w:rFonts w:ascii="Cambria" w:hAnsi="Cambria"/>
                <w:b/>
                <w:sz w:val="22"/>
                <w:szCs w:val="22"/>
              </w:rPr>
            </w:pPr>
            <w:r w:rsidRPr="006778FC">
              <w:rPr>
                <w:rFonts w:ascii="Cambria" w:hAnsi="Cambria"/>
                <w:b/>
                <w:sz w:val="22"/>
                <w:szCs w:val="22"/>
              </w:rPr>
              <w:t>1.2.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BBBF" w14:textId="77777777" w:rsidR="00D560BC" w:rsidRPr="009A6859" w:rsidRDefault="00D560BC" w:rsidP="009A6859">
            <w:pPr>
              <w:spacing w:after="200" w:line="276" w:lineRule="auto"/>
              <w:jc w:val="both"/>
              <w:rPr>
                <w:b/>
              </w:rPr>
            </w:pPr>
            <w:r w:rsidRPr="009A6859">
              <w:rPr>
                <w:b/>
              </w:rPr>
              <w:t>Parametry dodatkowe:</w:t>
            </w:r>
          </w:p>
        </w:tc>
      </w:tr>
      <w:tr w:rsidR="00D560BC" w:rsidRPr="00CA383F" w14:paraId="23C41CB9" w14:textId="77777777" w:rsidTr="00154D36">
        <w:trPr>
          <w:trHeight w:val="191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66B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AFD1" w14:textId="77777777" w:rsidR="00D560BC" w:rsidRPr="00C91F5F" w:rsidRDefault="00D560BC" w:rsidP="00154D36">
            <w:pPr>
              <w:spacing w:line="276" w:lineRule="auto"/>
              <w:jc w:val="both"/>
            </w:pPr>
            <w:r w:rsidRPr="006E05C8">
              <w:t xml:space="preserve">Zawór do kolumn z wbudowanym czujnikiem ciśnienia, ze zintegrowanym obejściem "bypass" i funkcjami przepływu w dół i w górę umożliwiający podłączenie co najmniej </w:t>
            </w:r>
            <w:r>
              <w:br/>
            </w:r>
            <w:r w:rsidRPr="006E05C8">
              <w:t>5 kolumn.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957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315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4AC9B150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B4DB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129F" w14:textId="77777777" w:rsidR="00D560BC" w:rsidRPr="00C91F5F" w:rsidRDefault="00D560BC" w:rsidP="009A6859">
            <w:pPr>
              <w:spacing w:after="200" w:line="276" w:lineRule="auto"/>
              <w:jc w:val="both"/>
            </w:pPr>
            <w:r w:rsidRPr="006E05C8">
              <w:t>Parametr ECO – zużycie energii elektrycznej na poziomie max. 0,025kWh przy włączonej opcji oszczędzania energii w stanie czuwania.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282A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B42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</w:tr>
      <w:tr w:rsidR="00D560BC" w:rsidRPr="00CA383F" w14:paraId="34001CE1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7D7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1.2.3.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B69" w14:textId="77777777" w:rsidR="00D560BC" w:rsidRPr="00C91F5F" w:rsidRDefault="00D560BC" w:rsidP="00154D36">
            <w:pPr>
              <w:spacing w:line="276" w:lineRule="auto"/>
              <w:jc w:val="both"/>
            </w:pPr>
            <w:r w:rsidRPr="006E05C8">
              <w:t>Możliwość podłączenia dwóch kolektorów frakcji jednocześnie.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AFD9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677" w14:textId="77777777" w:rsidR="00D560BC" w:rsidRPr="009A6859" w:rsidRDefault="00D560BC" w:rsidP="009A6859">
            <w:pPr>
              <w:snapToGrid w:val="0"/>
              <w:spacing w:after="200" w:line="276" w:lineRule="auto"/>
            </w:pPr>
          </w:p>
        </w:tc>
      </w:tr>
      <w:tr w:rsidR="00D560BC" w:rsidRPr="00CA383F" w14:paraId="16AC7B85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C214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 w:rsidRPr="00A223EE">
              <w:rPr>
                <w:rFonts w:ascii="Cambria" w:hAnsi="Cambria"/>
                <w:b/>
              </w:rPr>
              <w:t>I</w:t>
            </w:r>
            <w:r>
              <w:rPr>
                <w:rFonts w:ascii="Cambria" w:hAnsi="Cambria"/>
                <w:b/>
              </w:rPr>
              <w:t>I</w:t>
            </w:r>
            <w:r w:rsidRPr="00A223EE">
              <w:rPr>
                <w:rFonts w:ascii="Cambria" w:hAnsi="Cambria"/>
                <w:b/>
              </w:rPr>
              <w:t>.</w:t>
            </w:r>
          </w:p>
        </w:tc>
        <w:tc>
          <w:tcPr>
            <w:tcW w:w="8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20AE" w14:textId="77777777" w:rsidR="00D560BC" w:rsidRPr="009A6859" w:rsidRDefault="00D560BC" w:rsidP="009A6859">
            <w:pPr>
              <w:spacing w:after="200" w:line="276" w:lineRule="auto"/>
              <w:jc w:val="both"/>
              <w:rPr>
                <w:b/>
              </w:rPr>
            </w:pPr>
            <w:r w:rsidRPr="009A6859">
              <w:rPr>
                <w:b/>
              </w:rPr>
              <w:t>Pozostałe wymagania:</w:t>
            </w:r>
          </w:p>
        </w:tc>
      </w:tr>
      <w:tr w:rsidR="00D560BC" w:rsidRPr="00CA383F" w14:paraId="7F5357F8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BA7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2.1.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1AAB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Gwarancja: min. 12 miesięcy.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D57B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4D6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0B89F3F4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CA51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2.2.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5DC4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Instalacja systemu.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7F6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4774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0D6E1CE2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DB4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2.3.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46B7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 xml:space="preserve">Szkolenie z zakresu obsługi systemu dla użytkowników w formie online lub w miejscu wyznaczonym przez Zamawiającego.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E300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4F0A" w14:textId="77777777" w:rsidR="00D560BC" w:rsidRPr="009A6859" w:rsidRDefault="00D560BC" w:rsidP="00B45BBB">
            <w:pPr>
              <w:snapToGrid w:val="0"/>
            </w:pPr>
          </w:p>
        </w:tc>
      </w:tr>
      <w:tr w:rsidR="00D560BC" w:rsidRPr="00CA383F" w14:paraId="401F9989" w14:textId="77777777" w:rsidTr="00B45BBB">
        <w:trPr>
          <w:trHeight w:val="45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D34E" w14:textId="77777777" w:rsidR="00D560BC" w:rsidRDefault="00D560BC" w:rsidP="00B45BB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2.4.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42EF" w14:textId="77777777" w:rsidR="00D560BC" w:rsidRPr="00C91F5F" w:rsidRDefault="00D560BC" w:rsidP="00B45BBB">
            <w:pPr>
              <w:spacing w:after="200" w:line="276" w:lineRule="auto"/>
              <w:jc w:val="both"/>
            </w:pPr>
            <w:r w:rsidRPr="006E05C8">
              <w:t>Czas realizacji zamówienia: do 4 tygodni.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E5E" w14:textId="77777777" w:rsidR="00D560BC" w:rsidRPr="009A6859" w:rsidRDefault="00D560BC" w:rsidP="00B45BBB">
            <w:pPr>
              <w:snapToGrid w:val="0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6A4B" w14:textId="77777777" w:rsidR="00D560BC" w:rsidRPr="009A6859" w:rsidRDefault="00D560BC" w:rsidP="00B45BBB">
            <w:pPr>
              <w:snapToGrid w:val="0"/>
            </w:pPr>
          </w:p>
        </w:tc>
      </w:tr>
    </w:tbl>
    <w:p w14:paraId="6BCBEE26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0D49461D" w14:textId="2F664CAA" w:rsidR="0094445A" w:rsidRPr="00C55E9F" w:rsidRDefault="0094445A" w:rsidP="00C55E9F">
      <w:pPr>
        <w:jc w:val="both"/>
        <w:rPr>
          <w:rFonts w:ascii="Cambria" w:hAnsi="Cambria"/>
        </w:rPr>
      </w:pPr>
      <w:r>
        <w:rPr>
          <w:rFonts w:ascii="Cambria" w:hAnsi="Cambria"/>
        </w:rPr>
        <w:t>____________</w:t>
      </w:r>
      <w:r w:rsidR="00B00238">
        <w:rPr>
          <w:rFonts w:ascii="Cambria" w:hAnsi="Cambria"/>
        </w:rPr>
        <w:t>__, dnia ____________2021</w:t>
      </w:r>
      <w:r>
        <w:rPr>
          <w:rFonts w:ascii="Cambria" w:hAnsi="Cambria"/>
        </w:rPr>
        <w:t xml:space="preserve"> r. </w:t>
      </w: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  <w:footnote w:id="1">
    <w:p w14:paraId="1751F1E4" w14:textId="77777777" w:rsidR="00D560BC" w:rsidRDefault="00D560BC" w:rsidP="00D560B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3DB9787E" w14:textId="77777777" w:rsidR="00D560BC" w:rsidRDefault="00D560BC" w:rsidP="00D560BC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4D36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5E9F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79B5-46FD-422A-9A72-CB31B79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658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Anna Zolnik</cp:lastModifiedBy>
  <cp:revision>3</cp:revision>
  <cp:lastPrinted>2020-12-31T10:38:00Z</cp:lastPrinted>
  <dcterms:created xsi:type="dcterms:W3CDTF">2020-12-31T11:11:00Z</dcterms:created>
  <dcterms:modified xsi:type="dcterms:W3CDTF">2020-12-31T12:12:00Z</dcterms:modified>
</cp:coreProperties>
</file>